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特色图书馆丛书  武汉市地方人大工作研究会2000年年会暨理论研讨会文集</w:t>
      </w:r>
    </w:p>
    <w:p>
      <w:r>
        <w:rPr>
          <w:rFonts w:ascii="宋体" w:hAnsi="宋体" w:eastAsia="宋体"/>
          <w:sz w:val="24"/>
        </w:rPr>
        <w:t>武汉市地方人大工作研究会编印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特色图书馆丛书  武汉市地方人大工作研究会2000年年会暨理论研讨会文集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武汉市地方人大工作研究会编印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本书出售、求购地址：https://www.jiaokey.com/book/detail/13969717.html</w:t>
      </w:r>
    </w:p>
    <w:p>
      <w:r>
        <w:t>更多相关图书推荐：https://www.jiaokey.com</w:t>
      </w:r>
    </w:p>
    <w:p>
      <w:r>
        <w:t>武汉市地方人大工作研究会编印 其他作品：https://www.jiaokey.com/tag/武汉市地方人大工作研究会编印.html</w:t>
      </w:r>
    </w:p>
    <w:p>
      <w:r>
        <w:t>关键词搜索：https://www.jiaokey.com/tag/特色图书馆丛书  武汉市地方人大工作研究会2000年年会暨理论研讨会文集.html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