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百部学术名著导读</w:t>
      </w:r>
    </w:p>
    <w:p>
      <w:r>
        <w:rPr>
          <w:rFonts w:ascii="宋体" w:hAnsi="宋体" w:eastAsia="宋体"/>
          <w:sz w:val="24"/>
        </w:rPr>
        <w:t>赵德利，兰拉成，王渭清，王应龙，李剑清，王琼，孟改正，王宏昌，仵军智，王玉珠，王红生，徐济民，王永奇编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百部学术名著导读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赵德利，兰拉成，王渭清，王应龙，李剑清，王琼，孟改正，王宏昌，仵军智，王玉珠，王红生，徐济民，王永奇编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本书出售、求购地址：https://www.jiaokey.com/book/detail/13968954.html</w:t>
      </w:r>
    </w:p>
    <w:p>
      <w:r>
        <w:t>更多相关图书推荐：https://www.jiaokey.com</w:t>
      </w:r>
    </w:p>
    <w:p>
      <w:r>
        <w:t>赵德利，兰拉成，王渭清，王应龙，李剑清，王琼，孟改正，王宏昌，仵军智，王玉珠，王红生，徐济民，王永奇编 其他作品：https://www.jiaokey.com/tag/赵德利，兰拉成，王渭清，王应龙，李剑清，王琼，孟改正，王宏昌，仵军智，王玉珠，王红生，徐济民，王永奇编.html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关键词搜索：https://www.jiaokey.com/tag/百部学术名著导读.html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