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贯彻执行公安部“五条禁令”及相关法规100问</w:t>
      </w:r>
    </w:p>
    <w:p>
      <w:r>
        <w:rPr>
          <w:rFonts w:ascii="宋体" w:hAnsi="宋体" w:eastAsia="宋体"/>
          <w:sz w:val="24"/>
        </w:rPr>
        <w:t>谷福生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贯彻执行公安部“五条禁令”及相关法规100问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本书出售、求购地址：https://www.jiaokey.com/book/detail/13968411.html</w:t>
      </w:r>
    </w:p>
    <w:p>
      <w:r>
        <w:t>更多相关图书推荐：https://www.jiaokey.com</w:t>
      </w:r>
    </w:p>
    <w:p>
      <w:r>
        <w:t>谷福生 其他作品：https://www.jiaokey.com/tag/谷福生.html</w:t>
      </w:r>
    </w:p>
    <w:p>
      <w:r>
        <w:t>关键词搜索：https://www.jiaokey.com/tag/贯彻执行公安部“五条禁令”及相关法规100问.html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