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中国证据法治发展报告  2009</w:t>
      </w:r>
    </w:p>
    <w:p>
      <w:r>
        <w:rPr>
          <w:rFonts w:ascii="宋体" w:hAnsi="宋体" w:eastAsia="宋体"/>
          <w:sz w:val="24"/>
        </w:rPr>
        <w:t>张保生，常林主编；陈光中，刘耀，樊崇义顾问；张保生，常林，王世凡，张中等编写组成员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中国证据法治发展报告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张保生，常林主编；陈光中，刘耀，樊崇义顾问；张保生，常林，王世凡，张中等编写组成员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本书出售、求购地址：https://www.jiaokey.com/book/detail/13967631.html</w:t>
      </w:r>
    </w:p>
    <w:p>
      <w:r>
        <w:t>更多相关图书推荐：https://www.jiaokey.com</w:t>
      </w:r>
    </w:p>
    <w:p>
      <w:r>
        <w:t>张保生，常林主编；陈光中，刘耀，樊崇义顾问；张保生，常林，王世凡，张中等编写组成员 其他作品：https://www.jiaokey.com/tag/张保生，常林主编；陈光中，刘耀，樊崇义顾问；张保生，常林，王世凡，张中等编写组成员.html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关键词搜索：https://www.jiaokey.com/tag/中国证据法治发展报告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