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高等院校应用型本科“十三五”规划教材  计算机类  计算机组成原理</w:t>
      </w:r>
    </w:p>
    <w:p>
      <w:r>
        <w:rPr>
          <w:rFonts w:ascii="宋体" w:hAnsi="宋体" w:eastAsia="宋体"/>
          <w:sz w:val="24"/>
        </w:rPr>
        <w:t>方辉云，何苗，陈琛主编；金大卫，李双星，宋洁副主编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高等院校应用型本科“十三五”规划教材  计算机类  计算机组成原理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方辉云，何苗，陈琛主编；金大卫，李双星，宋洁副主编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本书出售、求购地址：https://www.jiaokey.com/book/detail/13967389.html</w:t>
      </w:r>
    </w:p>
    <w:p>
      <w:r>
        <w:t>更多相关图书推荐：https://www.jiaokey.com</w:t>
      </w:r>
    </w:p>
    <w:p>
      <w:r>
        <w:t>方辉云，何苗，陈琛主编；金大卫，李双星，宋洁副主编 其他作品：https://www.jiaokey.com/tag/方辉云，何苗，陈琛主编；金大卫，李双星，宋洁副主编.html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关键词搜索：https://www.jiaokey.com/tag/高等院校应用型本科“十三五”规划教材  计算机类  计算机组成原理.html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