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小学生的青春期</w:t>
      </w:r>
    </w:p>
    <w:p>
      <w:r>
        <w:rPr>
          <w:rFonts w:ascii="宋体" w:hAnsi="宋体" w:eastAsia="宋体"/>
          <w:sz w:val="24"/>
        </w:rPr>
        <w:t>（韩）全恩京，李恩淑，朴胜恩著；（韩）民京美绘；宋丽霞译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（韩）全恩京，李恩淑，朴胜恩著；（韩）民京美绘；宋丽霞译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本书出售、求购地址：https://www.jiaokey.com/book/detail/13966357.html</w:t>
      </w:r>
    </w:p>
    <w:p>
      <w:r>
        <w:t>更多相关图书推荐：https://www.jiaokey.com</w:t>
      </w:r>
    </w:p>
    <w:p>
      <w:r>
        <w:t>（韩）全恩京，李恩淑，朴胜恩著；（韩）民京美绘；宋丽霞译 其他作品：https://www.jiaokey.com/tag/（韩）全恩京，李恩淑，朴胜恩著；（韩）民京美绘；宋丽霞译.html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关键词搜索：https://www.jiaokey.com/tag/小学生的青春期.html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