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大学计算机高级应用  下</w:t>
      </w:r>
    </w:p>
    <w:p>
      <w:r>
        <w:rPr>
          <w:rFonts w:ascii="宋体" w:hAnsi="宋体" w:eastAsia="宋体"/>
          <w:sz w:val="24"/>
        </w:rPr>
        <w:t>景波，陈耿主编；黄承宁，徐新，王欣等编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大学计算机高级应用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景波，陈耿主编；黄承宁，徐新，王欣等编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本书出售、求购地址：https://www.jiaokey.com/book/detail/13966314.html</w:t>
      </w:r>
    </w:p>
    <w:p>
      <w:r>
        <w:t>更多相关图书推荐：https://www.jiaokey.com</w:t>
      </w:r>
    </w:p>
    <w:p>
      <w:r>
        <w:t>景波，陈耿主编；黄承宁，徐新，王欣等编 其他作品：https://www.jiaokey.com/tag/景波，陈耿主编；黄承宁，徐新，王欣等编.html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关键词搜索：https://www.jiaokey.com/tag/大学计算机高级应用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