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大学生心理健康理论与实践</w:t>
      </w:r>
    </w:p>
    <w:p>
      <w:r>
        <w:rPr>
          <w:rFonts w:ascii="宋体" w:hAnsi="宋体" w:eastAsia="宋体"/>
          <w:sz w:val="24"/>
        </w:rPr>
        <w:t>阿不都卡迪尔·艾海提，赵辉主编；刘小溶，侯瑞华，常海亮，常玉柱副主编；杜义强，古翠英，孔黎，时学梅编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阿不都卡迪尔·艾海提，赵辉主编；刘小溶，侯瑞华，常海亮，常玉柱副主编；杜义强，古翠英，孔黎，时学梅编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本书出售、求购地址：https://www.jiaokey.com/book/detail/13966270.html</w:t>
      </w:r>
    </w:p>
    <w:p>
      <w:r>
        <w:t>更多相关图书推荐：https://www.jiaokey.com</w:t>
      </w:r>
    </w:p>
    <w:p>
      <w:r>
        <w:t>阿不都卡迪尔·艾海提，赵辉主编；刘小溶，侯瑞华，常海亮，常玉柱副主编；杜义强，古翠英，孔黎，时学梅编 其他作品：https://www.jiaokey.com/tag/阿不都卡迪尔·艾海提，赵辉主编；刘小溶，侯瑞华，常海亮，常玉柱副主编；杜义强，古翠英，孔黎，时学梅编.html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