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</w:t>
      </w:r>
    </w:p>
    <w:p>
      <w:r>
        <w:rPr>
          <w:rFonts w:ascii="宋体" w:hAnsi="宋体" w:eastAsia="宋体"/>
          <w:sz w:val="24"/>
        </w:rPr>
        <w:t>邓微，张颖主编；张悦，常淑云副主编；毛嘉岳参编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邓微，张颖主编；张悦，常淑云副主编；毛嘉岳参编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本书出售、求购地址：https://www.jiaokey.com/book/detail/13966241.html</w:t>
      </w:r>
    </w:p>
    <w:p>
      <w:r>
        <w:t>更多相关图书推荐：https://www.jiaokey.com</w:t>
      </w:r>
    </w:p>
    <w:p>
      <w:r>
        <w:t>邓微，张颖主编；张悦，常淑云副主编；毛嘉岳参编 其他作品：https://www.jiaokey.com/tag/邓微，张颖主编；张悦，常淑云副主编；毛嘉岳参编.html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