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铁路公文处理手册</w:t>
      </w:r>
    </w:p>
    <w:p>
      <w:r>
        <w:rPr>
          <w:rFonts w:ascii="宋体" w:hAnsi="宋体" w:eastAsia="宋体"/>
          <w:sz w:val="24"/>
        </w:rPr>
        <w:t>解高潮主编；苏增强，罗晴，沙增斌副主编；董胜美，李建文，鞠环琴，王素琴，曲丽华，李国宗，孙景波，王泰琪编委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铁路公文处理手册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解高潮主编；苏增强，罗晴，沙增斌副主编；董胜美，李建文，鞠环琴，王素琴，曲丽华，李国宗，孙景波，王泰琪编委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本书出售、求购地址：https://www.jiaokey.com/book/detail/13966106.html</w:t>
      </w:r>
    </w:p>
    <w:p>
      <w:r>
        <w:t>更多相关图书推荐：https://www.jiaokey.com</w:t>
      </w:r>
    </w:p>
    <w:p>
      <w:r>
        <w:t>解高潮主编；苏增强，罗晴，沙增斌副主编；董胜美，李建文，鞠环琴，王素琴，曲丽华，李国宗，孙景波，王泰琪编委 其他作品：https://www.jiaokey.com/tag/解高潮主编；苏增强，罗晴，沙增斌副主编；董胜美，李建文，鞠环琴，王素琴，曲丽华，李国宗，孙景波，王泰琪编委.html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关键词搜索：https://www.jiaokey.com/tag/铁路公文处理手册.html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