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大型变压器现场真空煤油汽相干燥技术</w:t>
      </w:r>
    </w:p>
    <w:p>
      <w:r>
        <w:rPr>
          <w:rFonts w:ascii="宋体" w:hAnsi="宋体" w:eastAsia="宋体"/>
          <w:sz w:val="24"/>
        </w:rPr>
        <w:t>北京电机工程学会，国家电网公司华北分部，华北电力科学研究院有限责任公司编；马继先主编；龙凯华，蔡巍副主编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大型变压器现场真空煤油汽相干燥技术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北京电机工程学会，国家电网公司华北分部，华北电力科学研究院有限责任公司编；马继先主编；龙凯华，蔡巍副主编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本书出售、求购地址：https://www.jiaokey.com/book/detail/13965915.html</w:t>
      </w:r>
    </w:p>
    <w:p>
      <w:r>
        <w:t>更多相关图书推荐：https://www.jiaokey.com</w:t>
      </w:r>
    </w:p>
    <w:p>
      <w:r>
        <w:t>北京电机工程学会，国家电网公司华北分部，华北电力科学研究院有限责任公司编；马继先主编；龙凯华，蔡巍副主编 其他作品：https://www.jiaokey.com/tag/北京电机工程学会，国家电网公司华北分部，华北电力科学研究院有限责任公司编；马继先主编；龙凯华，蔡巍副主编.html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关键词搜索：https://www.jiaokey.com/tag/大型变压器现场真空煤油汽相干燥技术.html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