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豫西革命老区特色生态农业发展道路研究  以河南省卢氏县为例</w:t>
      </w:r>
    </w:p>
    <w:p>
      <w:r>
        <w:rPr>
          <w:rFonts w:ascii="宋体" w:hAnsi="宋体" w:eastAsia="宋体"/>
          <w:sz w:val="24"/>
        </w:rPr>
        <w:t>周颖，信军，王战方主编；郭丽英，张晓燕，付娟等副主编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豫西革命老区特色生态农业发展道路研究  以河南省卢氏县为例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周颖，信军，王战方主编；郭丽英，张晓燕，付娟等副主编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本书出售、求购地址：https://www.jiaokey.com/book/detail/13965899.html</w:t>
      </w:r>
    </w:p>
    <w:p>
      <w:r>
        <w:t>更多相关图书推荐：https://www.jiaokey.com</w:t>
      </w:r>
    </w:p>
    <w:p>
      <w:r>
        <w:t>周颖，信军，王战方主编；郭丽英，张晓燕，付娟等副主编 其他作品：https://www.jiaokey.com/tag/周颖，信军，王战方主编；郭丽英，张晓燕，付娟等副主编.html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关键词搜索：https://www.jiaokey.com/tag/豫西革命老区特色生态农业发展道路研究  以河南省卢氏县为例.html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