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聚合物生产工业污染综合防治最佳可行技术</w:t>
      </w:r>
    </w:p>
    <w:p>
      <w:r>
        <w:rPr>
          <w:rFonts w:ascii="宋体" w:hAnsi="宋体" w:eastAsia="宋体"/>
          <w:sz w:val="24"/>
        </w:rPr>
        <w:t>欧盟委员会联合研究中心编；环境保护部科技标准司组织编译；周岳溪，宋玉栋，伏小勇，陈学民等译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聚合物生产工业污染综合防治最佳可行技术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欧盟委员会联合研究中心编；环境保护部科技标准司组织编译；周岳溪，宋玉栋，伏小勇，陈学民等译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本书出售、求购地址：https://www.jiaokey.com/book/detail/13965408.html</w:t>
      </w:r>
    </w:p>
    <w:p>
      <w:r>
        <w:t>更多相关图书推荐：https://www.jiaokey.com</w:t>
      </w:r>
    </w:p>
    <w:p>
      <w:r>
        <w:t>欧盟委员会联合研究中心编；环境保护部科技标准司组织编译；周岳溪，宋玉栋，伏小勇，陈学民等译 其他作品：https://www.jiaokey.com/tag/欧盟委员会联合研究中心编；环境保护部科技标准司组织编译；周岳溪，宋玉栋，伏小勇，陈学民等译.html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关键词搜索：https://www.jiaokey.com/tag/聚合物生产工业污染综合防治最佳可行技术.html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