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刘维国风景画选集  水彩  水粉  油画</w:t>
      </w:r>
    </w:p>
    <w:p>
      <w:r>
        <w:rPr>
          <w:rFonts w:ascii="宋体" w:hAnsi="宋体" w:eastAsia="宋体"/>
          <w:sz w:val="24"/>
        </w:rPr>
        <w:t>刘维国绘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刘维国风景画选集  水彩  水粉  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南京新龙飞印务实业有限公司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本书出售、求购地址：https://www.jiaokey.com/book/detail/13965330.html</w:t>
      </w:r>
    </w:p>
    <w:p>
      <w:r>
        <w:t>更多相关图书推荐：https://www.jiaokey.com</w:t>
      </w:r>
    </w:p>
    <w:p>
      <w:r>
        <w:t>刘维国绘 其他作品：https://www.jiaokey.com/tag/刘维国绘.html</w:t>
      </w:r>
    </w:p>
    <w:p>
      <w:r>
        <w:t>南京新龙飞印务实业有限公司 出版图书：https://www.jiaokey.com/tag/南京新龙飞印务实业有限公司.html</w:t>
      </w:r>
    </w:p>
    <w:p>
      <w:r>
        <w:t>关键词搜索：https://www.jiaokey.com/tag/刘维国风景画选集  水彩  水粉 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