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中等学校美术·青少年美术辅导作品 （6）图案</w:t>
      </w:r>
    </w:p>
    <w:p>
      <w:r>
        <w:rPr>
          <w:rFonts w:ascii="宋体" w:hAnsi="宋体" w:eastAsia="宋体"/>
          <w:sz w:val="24"/>
        </w:rPr>
        <w:t>诸庭樵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中等学校美术·青少年美术辅导作品 （6）图案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诸庭樵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本书出售、求购地址：https://www.jiaokey.com/book/detail/13965245.html</w:t>
      </w:r>
    </w:p>
    <w:p>
      <w:r>
        <w:t>更多相关图书推荐：https://www.jiaokey.com</w:t>
      </w:r>
    </w:p>
    <w:p>
      <w:r>
        <w:t>诸庭樵 其他作品：https://www.jiaokey.com/tag/诸庭樵.html</w:t>
      </w:r>
    </w:p>
    <w:p>
      <w:r>
        <w:t>关键词搜索：https://www.jiaokey.com/tag/中等学校美术·青少年美术辅导作品 （6）图案.html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