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动画片的创作解析</w:t>
      </w:r>
    </w:p>
    <w:p>
      <w:r>
        <w:rPr>
          <w:rFonts w:ascii="宋体" w:hAnsi="宋体" w:eastAsia="宋体"/>
          <w:sz w:val="24"/>
        </w:rPr>
        <w:t>邱青主编；周彬副主编；付洪波，徐仕兴，伍尚斌参编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动画片的创作解析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邱青主编；周彬副主编；付洪波，徐仕兴，伍尚斌参编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本书出售、求购地址：https://www.jiaokey.com/book/detail/13963331.html</w:t>
      </w:r>
    </w:p>
    <w:p>
      <w:r>
        <w:t>更多相关图书推荐：https://www.jiaokey.com</w:t>
      </w:r>
    </w:p>
    <w:p>
      <w:r>
        <w:t>邱青主编；周彬副主编；付洪波，徐仕兴，伍尚斌参编 其他作品：https://www.jiaokey.com/tag/邱青主编；周彬副主编；付洪波，徐仕兴，伍尚斌参编.html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关键词搜索：https://www.jiaokey.com/tag/动画片的创作解析.html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