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树莓派+传感创建智能交互项目的实用方法、工具及最佳实践</w:t>
      </w:r>
    </w:p>
    <w:p>
      <w:r>
        <w:rPr>
          <w:rFonts w:ascii="宋体" w:hAnsi="宋体" w:eastAsia="宋体"/>
          <w:sz w:val="24"/>
        </w:rPr>
        <w:t>（印度）鲁什·贾加（Rushi Gajjan）著；胡训强，张欣景译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树莓派+传感创建智能交互项目的实用方法、工具及最佳实践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（印度）鲁什·贾加（Rushi Gajjan）著；胡训强，张欣景译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本书出售、求购地址：https://www.jiaokey.com/book/detail/13963092.html</w:t>
      </w:r>
    </w:p>
    <w:p>
      <w:r>
        <w:t>更多相关图书推荐：https://www.jiaokey.com</w:t>
      </w:r>
    </w:p>
    <w:p>
      <w:r>
        <w:t>（印度）鲁什·贾加（Rushi Gajjan）著；胡训强，张欣景译 其他作品：https://www.jiaokey.com/tag/（印度）鲁什·贾加（Rushi Gajjan）著；胡训强，张欣景译.html</w:t>
      </w:r>
    </w:p>
    <w:p>
      <w:r>
        <w:t>关键词搜索：https://www.jiaokey.com/tag/树莓派+传感创建智能交互项目的实用方法、工具及最佳实践.html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