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鱼雷热动力技术</w:t>
      </w:r>
    </w:p>
    <w:p>
      <w:r>
        <w:rPr>
          <w:rFonts w:ascii="宋体" w:hAnsi="宋体" w:eastAsia="宋体"/>
          <w:sz w:val="24"/>
        </w:rPr>
        <w:t>李代金，党建军，张进军编著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鱼雷热动力技术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李代金，党建军，张进军编著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热动力鱼雷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本书出售、求购地址：https://www.jiaokey.com/book/detail/13963041.html</w:t>
      </w:r>
    </w:p>
    <w:p>
      <w:r>
        <w:t>更多相关图书推荐：https://www.jiaokey.com</w:t>
      </w:r>
    </w:p>
    <w:p>
      <w:r>
        <w:t>李代金，党建军，张进军编著 其他作品：https://www.jiaokey.com/tag/李代金，党建军，张进军编著.html</w:t>
      </w:r>
    </w:p>
    <w:p>
      <w:r>
        <w:t>西安:西北工业大学出版社,2015.08 出版图书：https://www.jiaokey.com/tag/西安:西北工业大学出版社,2015.08.html</w:t>
      </w:r>
    </w:p>
    <w:p>
      <w:r>
        <w:t>关键词搜索：https://www.jiaokey.com/tag/热动力鱼雷.html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