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世上没有坏天气  一位学习型青年思维创新之路</w:t>
      </w:r>
    </w:p>
    <w:p>
      <w:r>
        <w:rPr>
          <w:rFonts w:ascii="宋体" w:hAnsi="宋体" w:eastAsia="宋体"/>
          <w:sz w:val="24"/>
        </w:rPr>
        <w:t>何国平著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世上没有坏天气  一位学习型青年思维创新之路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本书出售、求购地址：https://www.jiaokey.com/book/detail/13962956.html</w:t>
      </w:r>
    </w:p>
    <w:p>
      <w:r>
        <w:t>更多相关图书推荐：https://www.jiaokey.com</w:t>
      </w:r>
    </w:p>
    <w:p>
      <w:r>
        <w:t>何国平著 其他作品：https://www.jiaokey.com/tag/何国平著.html</w:t>
      </w:r>
    </w:p>
    <w:p>
      <w:r>
        <w:t>香港：香江出版社 出版图书：https://www.jiaokey.com/tag/香港：香江出版社.html</w:t>
      </w:r>
    </w:p>
    <w:p>
      <w:r>
        <w:t>关键词搜索：https://www.jiaokey.com/tag/世上没有坏天气  一位学习型青年思维创新之路.html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