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朗读违章</w:t>
      </w:r>
    </w:p>
    <w:p>
      <w:r>
        <w:rPr>
          <w:rFonts w:ascii="宋体" w:hAnsi="宋体" w:eastAsia="宋体"/>
          <w:sz w:val="24"/>
        </w:rPr>
        <w:t>中泰建筑文化艺术基金会主编；阮叔梅，陈岳夫译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中泰建筑文化艺术基金会主编；阮叔梅，陈岳夫译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本书出售、求购地址：https://www.jiaokey.com/book/detail/13962687.html</w:t>
      </w:r>
    </w:p>
    <w:p>
      <w:r>
        <w:t>更多相关图书推荐：https://www.jiaokey.com</w:t>
      </w:r>
    </w:p>
    <w:p>
      <w:r>
        <w:t>中泰建筑文化艺术基金会主编；阮叔梅，陈岳夫译 其他作品：https://www.jiaokey.com/tag/中泰建筑文化艺术基金会主编；阮叔梅，陈岳夫译.html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关键词搜索：https://www.jiaokey.com/tag/朗读违章.html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