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掘金新三板  全彩图解版</w:t>
      </w:r>
    </w:p>
    <w:p>
      <w:r>
        <w:rPr>
          <w:rFonts w:ascii="宋体" w:hAnsi="宋体" w:eastAsia="宋体"/>
          <w:sz w:val="24"/>
        </w:rPr>
        <w:t>肖翼 著 · 教客网电子书</w:t>
      </w:r>
    </w:p>
    <w:p>
      <w:r>
        <w:t>找书就上教客网 —— www.jiaokey.com</w:t>
      </w:r>
    </w:p>
    <w:p/>
    <w:p>
      <w:r>
        <w:drawing>
          <wp:inline xmlns:a="http://schemas.openxmlformats.org/drawingml/2006/main" xmlns:pic="http://schemas.openxmlformats.org/drawingml/2006/picture">
            <wp:extent cx="2743200" cy="4056547"/>
            <wp:docPr id="1" name="Picture 1"/>
            <wp:cNvGraphicFramePr>
              <a:graphicFrameLocks noChangeAspect="1"/>
            </wp:cNvGraphicFramePr>
            <a:graphic>
              <a:graphicData uri="http://schemas.openxmlformats.org/drawingml/2006/picture">
                <pic:pic>
                  <pic:nvPicPr>
                    <pic:cNvPr id="0" name="13961995.jpg"/>
                    <pic:cNvPicPr/>
                  </pic:nvPicPr>
                  <pic:blipFill>
                    <a:blip r:embed="rId9"/>
                    <a:stretch>
                      <a:fillRect/>
                    </a:stretch>
                  </pic:blipFill>
                  <pic:spPr>
                    <a:xfrm>
                      <a:off x="0" y="0"/>
                      <a:ext cx="2743200" cy="4056547"/>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掘金新三板  全彩图解版</w:t>
            </w:r>
          </w:p>
        </w:tc>
      </w:tr>
      <w:tr>
        <w:tc>
          <w:tcPr>
            <w:tcW w:type="dxa" w:w="4320"/>
          </w:tcPr>
          <w:p>
            <w:r>
              <w:t>作者</w:t>
            </w:r>
          </w:p>
        </w:tc>
        <w:tc>
          <w:tcPr>
            <w:tcW w:type="dxa" w:w="4320"/>
          </w:tcPr>
          <w:p>
            <w:r>
              <w:t>肖翼</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9787568219771</w:t>
            </w:r>
          </w:p>
        </w:tc>
      </w:tr>
      <w:tr>
        <w:tc>
          <w:tcPr>
            <w:tcW w:type="dxa" w:w="4320"/>
          </w:tcPr>
          <w:p>
            <w:r>
              <w:t>出版日期</w:t>
            </w:r>
          </w:p>
        </w:tc>
        <w:tc>
          <w:tcPr>
            <w:tcW w:type="dxa" w:w="4320"/>
          </w:tcPr>
          <w:p>
            <w:r>
              <w:t>2016-04-01</w:t>
            </w:r>
          </w:p>
        </w:tc>
      </w:tr>
      <w:tr>
        <w:tc>
          <w:tcPr>
            <w:tcW w:type="dxa" w:w="4320"/>
          </w:tcPr>
          <w:p>
            <w:r>
              <w:t>页数</w:t>
            </w:r>
          </w:p>
        </w:tc>
        <w:tc>
          <w:tcPr>
            <w:tcW w:type="dxa" w:w="4320"/>
          </w:tcPr>
          <w:p>
            <w:r>
              <w:t>232</w:t>
            </w:r>
          </w:p>
        </w:tc>
      </w:tr>
      <w:tr>
        <w:tc>
          <w:tcPr>
            <w:tcW w:type="dxa" w:w="4320"/>
          </w:tcPr>
          <w:p>
            <w:r>
              <w:t>价格</w:t>
            </w:r>
          </w:p>
        </w:tc>
        <w:tc>
          <w:tcPr>
            <w:tcW w:type="dxa" w:w="4320"/>
          </w:tcPr>
          <w:p>
            <w:r/>
          </w:p>
        </w:tc>
      </w:tr>
      <w:tr>
        <w:tc>
          <w:tcPr>
            <w:tcW w:type="dxa" w:w="4320"/>
          </w:tcPr>
          <w:p>
            <w:r>
              <w:t>关键词</w:t>
            </w:r>
          </w:p>
        </w:tc>
        <w:tc>
          <w:tcPr>
            <w:tcW w:type="dxa" w:w="4320"/>
          </w:tcPr>
          <w:p>
            <w:r>
              <w:t>证券投资-研究-中国</w:t>
            </w:r>
          </w:p>
        </w:tc>
      </w:tr>
      <w:tr>
        <w:tc>
          <w:tcPr>
            <w:tcW w:type="dxa" w:w="4320"/>
          </w:tcPr>
          <w:p>
            <w:r>
              <w:t>分类</w:t>
            </w:r>
          </w:p>
        </w:tc>
        <w:tc>
          <w:tcPr>
            <w:tcW w:type="dxa" w:w="4320"/>
          </w:tcPr>
          <w:p>
            <w:r>
              <w:t>中国金融、银行</w:t>
            </w:r>
          </w:p>
        </w:tc>
      </w:tr>
    </w:tbl>
    <w:p/>
    <w:p>
      <w:pPr>
        <w:pStyle w:val="Heading1"/>
      </w:pPr>
      <w:r>
        <w:t>图书介绍</w:t>
      </w:r>
    </w:p>
    <w:p>
      <w:r>
        <w:t>新三板市场的快速发展和完善将给中国资本市场带来翻天覆地的变化，也将迸发出无限的投资机遇。本书通过对新三板市场的历史、企业的挂牌、企业的融资方式、新三板交易规则、新三板的投资方法等方面进行系统的梳理和归类，并以简单、直白的语言为载体，结合最新数据，力图为投资者详细解读新三板。</w:t>
      </w:r>
    </w:p>
    <w:p/>
    <w:p>
      <w:r>
        <w:t>本书出售、求购地址：https://www.jiaokey.com/book/detail/13961995.html</w:t>
      </w:r>
    </w:p>
    <w:p>
      <w:r>
        <w:t>更多中国金融、银行图书推荐：https://www.jiaokey.com</w:t>
      </w:r>
    </w:p>
    <w:p>
      <w:r>
        <w:t>肖翼 其他作品：https://www.jiaokey.com/tag/肖翼.html</w:t>
      </w:r>
    </w:p>
    <w:p>
      <w:r>
        <w:t>北京：北京理工大学出版社 出版图书：https://www.jiaokey.com/tag/北京：北京理工大学出版社.html</w:t>
      </w:r>
    </w:p>
    <w:p>
      <w:r>
        <w:t>关键词搜索：https://www.jiaokey.com/tag/证券投资-研究-中国.html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