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军人委员会工作规范</w:t>
      </w:r>
    </w:p>
    <w:p>
      <w:r>
        <w:rPr>
          <w:rFonts w:ascii="宋体" w:hAnsi="宋体" w:eastAsia="宋体"/>
          <w:sz w:val="24"/>
        </w:rPr>
        <w:t>中国人民解放军组织建设丛书顾永兴，尹虹宇，顾永兴主编；董一新，李安义，张国军，周海滨副主编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军人委员会工作规范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中国人民解放军组织建设丛书顾永兴，尹虹宇，顾永兴主编；董一新，李安义，张国军，周海滨副主编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本书出售、求购地址：https://www.jiaokey.com/book/detail/13960931.html</w:t>
      </w:r>
    </w:p>
    <w:p>
      <w:r>
        <w:t>更多相关图书推荐：https://www.jiaokey.com</w:t>
      </w:r>
    </w:p>
    <w:p>
      <w:r>
        <w:t>中国人民解放军组织建设丛书顾永兴，尹虹宇，顾永兴主编；董一新，李安义，张国军，周海滨副主编 其他作品：https://www.jiaokey.com/tag/中国人民解放军组织建设丛书顾永兴，尹虹宇，顾永兴主编；董一新，李安义，张国军，周海滨副主编.html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关键词搜索：https://www.jiaokey.com/tag/军人委员会工作规范.html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