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魏晋六朝与晚期罗马的语言活动与宗教翻译</w:t>
      </w:r>
    </w:p>
    <w:p>
      <w:r>
        <w:rPr>
          <w:rFonts w:ascii="宋体" w:hAnsi="宋体" w:eastAsia="宋体"/>
          <w:sz w:val="24"/>
        </w:rPr>
        <w:t>蒋哲杰著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魏晋六朝与晚期罗马的语言活动与宗教翻译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本书出售、求购地址：https://www.jiaokey.com/book/detail/13960610.html</w:t>
      </w:r>
    </w:p>
    <w:p>
      <w:r>
        <w:t>更多相关图书推荐：https://www.jiaokey.com</w:t>
      </w:r>
    </w:p>
    <w:p>
      <w:r>
        <w:t>蒋哲杰著 其他作品：https://www.jiaokey.com/tag/蒋哲杰著.html</w:t>
      </w:r>
    </w:p>
    <w:p>
      <w:r>
        <w:t>关键词搜索：https://www.jiaokey.com/tag/魏晋六朝与晚期罗马的语言活动与宗教翻译.html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