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自律与他律  近代中国银行业风险防控机制研究（1897-1949）</w:t>
      </w:r>
    </w:p>
    <w:p>
      <w:r>
        <w:rPr>
          <w:rFonts w:ascii="宋体" w:hAnsi="宋体" w:eastAsia="宋体"/>
          <w:sz w:val="24"/>
        </w:rPr>
        <w:t>王强著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自律与他律  近代中国银行业风险防控机制研究（1897-1949）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本书出售、求购地址：https://www.jiaokey.com/book/detail/13960385.html</w:t>
      </w:r>
    </w:p>
    <w:p>
      <w:r>
        <w:t>更多相关图书推荐：https://www.jiaokey.com</w:t>
      </w:r>
    </w:p>
    <w:p>
      <w:r>
        <w:t>王强著 其他作品：https://www.jiaokey.com/tag/王强著.html</w:t>
      </w:r>
    </w:p>
    <w:p>
      <w:r>
        <w:t>上海：上海书店 出版图书：https://www.jiaokey.com/tag/上海：上海书店.html</w:t>
      </w:r>
    </w:p>
    <w:p>
      <w:r>
        <w:t>关键词搜索：https://www.jiaokey.com/tag/自律与他律  近代中国银行业风险防控机制研究（1897-1949）.html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