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南京市少年儿童书画出国展览作品选</w:t>
      </w:r>
    </w:p>
    <w:p>
      <w:r>
        <w:rPr>
          <w:rFonts w:ascii="宋体" w:hAnsi="宋体" w:eastAsia="宋体"/>
          <w:sz w:val="24"/>
        </w:rPr>
        <w:t>陈兆林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南京市少年儿童书画出国展览作品选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南京市少年儿童书画工作者协会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本书出售、求购地址：https://www.jiaokey.com/book/detail/13960303.html</w:t>
      </w:r>
    </w:p>
    <w:p>
      <w:r>
        <w:t>更多相关图书推荐：https://www.jiaokey.com</w:t>
      </w:r>
    </w:p>
    <w:p>
      <w:r>
        <w:t>陈兆林 其他作品：https://www.jiaokey.com/tag/陈兆林.html</w:t>
      </w:r>
    </w:p>
    <w:p>
      <w:r>
        <w:t>南京市少年儿童书画工作者协会 出版图书：https://www.jiaokey.com/tag/南京市少年儿童书画工作者协会.html</w:t>
      </w:r>
    </w:p>
    <w:p>
      <w:r>
        <w:t>关键词搜索：https://www.jiaokey.com/tag/南京市少年儿童书画出国展览作品选.html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