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华南陆块陆内成矿作用</w:t>
      </w:r>
    </w:p>
    <w:p>
      <w:r>
        <w:rPr>
          <w:rFonts w:ascii="宋体" w:hAnsi="宋体" w:eastAsia="宋体"/>
          <w:sz w:val="24"/>
        </w:rPr>
        <w:t>胡瑞忠，毛景文，华仁民，范蔚茗等著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华南陆块陆内成矿作用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胡瑞忠，毛景文，华仁民，范蔚茗等著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本书出售、求购地址：https://www.jiaokey.com/book/detail/13960171.html</w:t>
      </w:r>
    </w:p>
    <w:p>
      <w:r>
        <w:t>更多相关图书推荐：https://www.jiaokey.com</w:t>
      </w:r>
    </w:p>
    <w:p>
      <w:r>
        <w:t>胡瑞忠，毛景文，华仁民，范蔚茗等著 其他作品：https://www.jiaokey.com/tag/胡瑞忠，毛景文，华仁民，范蔚茗等著.html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关键词搜索：https://www.jiaokey.com/tag/华南陆块陆内成矿作用.html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