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物质技术视阈中的文学景观  近代出版与小说研究</w:t>
      </w:r>
    </w:p>
    <w:p>
      <w:r>
        <w:rPr>
          <w:rFonts w:ascii="宋体" w:hAnsi="宋体" w:eastAsia="宋体"/>
          <w:sz w:val="24"/>
        </w:rPr>
        <w:t>潘建国著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物质技术视阈中的文学景观  近代出版与小说研究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本书出售、求购地址：https://www.jiaokey.com/book/detail/13957135.html</w:t>
      </w:r>
    </w:p>
    <w:p>
      <w:r>
        <w:t>更多相关图书推荐：https://www.jiaokey.com</w:t>
      </w:r>
    </w:p>
    <w:p>
      <w:r>
        <w:t>潘建国著 其他作品：https://www.jiaokey.com/tag/潘建国著.html</w:t>
      </w:r>
    </w:p>
    <w:p>
      <w:r>
        <w:t>关键词搜索：https://www.jiaokey.com/tag/物质技术视阈中的文学景观  近代出版与小说研究.html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