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生命型组织  不确定时代的组织进化之道</w:t>
      </w:r>
    </w:p>
    <w:p>
      <w:r>
        <w:rPr>
          <w:rFonts w:ascii="宋体" w:hAnsi="宋体" w:eastAsia="宋体"/>
          <w:sz w:val="24"/>
        </w:rPr>
        <w:t>（荷）阿里·德赫斯著；北京师范大学教育学部学习与绩效技术研究中心译；刘美凤，张善勇，刘惠审校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生命型组织  不确定时代的组织进化之道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（荷）阿里·德赫斯著；北京师范大学教育学部学习与绩效技术研究中心译；刘美凤，张善勇，刘惠审校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本书出售、求购地址：https://www.jiaokey.com/book/detail/13957083.html</w:t>
      </w:r>
    </w:p>
    <w:p>
      <w:r>
        <w:t>更多相关图书推荐：https://www.jiaokey.com</w:t>
      </w:r>
    </w:p>
    <w:p>
      <w:r>
        <w:t>（荷）阿里·德赫斯著；北京师范大学教育学部学习与绩效技术研究中心译；刘美凤，张善勇，刘惠审校 其他作品：https://www.jiaokey.com/tag/（荷）阿里·德赫斯著；北京师范大学教育学部学习与绩效技术研究中心译；刘美凤，张善勇，刘惠审校.html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关键词搜索：https://www.jiaokey.com/tag/生命型组织  不确定时代的组织进化之道.html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