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成长性公司的融资与资本运作模式</w:t>
      </w:r>
    </w:p>
    <w:p>
      <w:r>
        <w:rPr>
          <w:rFonts w:ascii="宋体" w:hAnsi="宋体" w:eastAsia="宋体"/>
          <w:sz w:val="24"/>
        </w:rPr>
        <w:t>（美）肯尼思·H.马克斯（Kenneth H. Marks）著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成长性公司的融资与资本运作模式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（美）肯尼思·H.马克斯（Kenneth H. Marks）著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本书出售、求购地址：https://www.jiaokey.com/book/detail/13956940.html</w:t>
      </w:r>
    </w:p>
    <w:p>
      <w:r>
        <w:t>更多相关图书推荐：https://www.jiaokey.com</w:t>
      </w:r>
    </w:p>
    <w:p>
      <w:r>
        <w:t>（美）肯尼思·H.马克斯（Kenneth H. Marks）著 其他作品：https://www.jiaokey.com/tag/（美）肯尼思·H.马克斯（Kenneth H. Marks）著.html</w:t>
      </w:r>
    </w:p>
    <w:p>
      <w:r>
        <w:t>中信出版集团 出版图书：https://www.jiaokey.com/tag/中信出版集团.html</w:t>
      </w:r>
    </w:p>
    <w:p>
      <w:r>
        <w:t>关键词搜索：https://www.jiaokey.com/tag/成长性公司的融资与资本运作模式.html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