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学前教育专业（新标准）“十二五”系列规划教材  儿童文学作品选读</w:t>
      </w:r>
    </w:p>
    <w:p>
      <w:r>
        <w:rPr>
          <w:rFonts w:ascii="宋体" w:hAnsi="宋体" w:eastAsia="宋体"/>
          <w:sz w:val="24"/>
        </w:rPr>
        <w:t>王杰主编；周杏坤，刘静园，郭艳琴，封建华副主编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学前教育专业（新标准）“十二五”系列规划教材  儿童文学作品选读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王杰主编；周杏坤，刘静园，郭艳琴，封建华副主编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本书出售、求购地址：https://www.jiaokey.com/book/detail/13956843.html</w:t>
      </w:r>
    </w:p>
    <w:p>
      <w:r>
        <w:t>更多相关图书推荐：https://www.jiaokey.com</w:t>
      </w:r>
    </w:p>
    <w:p>
      <w:r>
        <w:t>王杰主编；周杏坤，刘静园，郭艳琴，封建华副主编 其他作品：https://www.jiaokey.com/tag/王杰主编；周杏坤，刘静园，郭艳琴，封建华副主编.html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关键词搜索：https://www.jiaokey.com/tag/学前教育专业（新标准）“十二五”系列规划教材  儿童文学作品选读.html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