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江阴战事纪</w:t>
      </w:r>
    </w:p>
    <w:p>
      <w:r>
        <w:rPr>
          <w:rFonts w:ascii="宋体" w:hAnsi="宋体" w:eastAsia="宋体"/>
          <w:sz w:val="24"/>
        </w:rPr>
        <w:t>徐再思，钱保和编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江阴战事纪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徐再思，钱保和编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江苏江阴商报馆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本书出售、求购地址：https://www.jiaokey.com/book/detail/13956409.html</w:t>
      </w:r>
    </w:p>
    <w:p>
      <w:r>
        <w:t>更多相关图书推荐：https://www.jiaokey.com</w:t>
      </w:r>
    </w:p>
    <w:p>
      <w:r>
        <w:t>徐再思，钱保和编 其他作品：https://www.jiaokey.com/tag/徐再思，钱保和编.html</w:t>
      </w:r>
    </w:p>
    <w:p>
      <w:r>
        <w:t>江苏江阴商报馆 出版图书：https://www.jiaokey.com/tag/江苏江阴商报馆.html</w:t>
      </w:r>
    </w:p>
    <w:p>
      <w:r>
        <w:t>关键词搜索：https://www.jiaokey.com/tag/江阴战事纪.html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