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唐宋以来三十四个历史人物心理特质的估计</w:t>
      </w:r>
    </w:p>
    <w:p>
      <w:r>
        <w:rPr>
          <w:rFonts w:ascii="宋体" w:hAnsi="宋体" w:eastAsia="宋体"/>
          <w:sz w:val="24"/>
        </w:rPr>
        <w:t>林传鼎著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唐宋以来三十四个历史人物心理特质的估计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辅仁大学心理系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本书出售、求购地址：https://www.jiaokey.com/book/detail/13956397.html</w:t>
      </w:r>
    </w:p>
    <w:p>
      <w:r>
        <w:t>更多相关图书推荐：https://www.jiaokey.com</w:t>
      </w:r>
    </w:p>
    <w:p>
      <w:r>
        <w:t>林传鼎著 其他作品：https://www.jiaokey.com/tag/林传鼎著.html</w:t>
      </w:r>
    </w:p>
    <w:p>
      <w:r>
        <w:t>辅仁大学心理系 出版图书：https://www.jiaokey.com/tag/辅仁大学心理系.html</w:t>
      </w:r>
    </w:p>
    <w:p>
      <w:r>
        <w:t>关键词搜索：https://www.jiaokey.com/tag/唐宋以来三十四个历史人物心理特质的估计.html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