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《霜枫》丛书  都江一栗</w:t>
      </w:r>
    </w:p>
    <w:p>
      <w:r>
        <w:rPr>
          <w:rFonts w:ascii="宋体" w:hAnsi="宋体" w:eastAsia="宋体"/>
          <w:sz w:val="24"/>
        </w:rPr>
        <w:t>王淑德著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《霜枫》丛书  都江一栗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黔东南州老年诗社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本书出售、求购地址：https://www.jiaokey.com/book/detail/13955250.html</w:t>
      </w:r>
    </w:p>
    <w:p>
      <w:r>
        <w:t>更多相关图书推荐：https://www.jiaokey.com</w:t>
      </w:r>
    </w:p>
    <w:p>
      <w:r>
        <w:t>王淑德著 其他作品：https://www.jiaokey.com/tag/王淑德著.html</w:t>
      </w:r>
    </w:p>
    <w:p>
      <w:r>
        <w:t>黔东南州老年诗社 出版图书：https://www.jiaokey.com/tag/黔东南州老年诗社.html</w:t>
      </w:r>
    </w:p>
    <w:p>
      <w:r>
        <w:t>关键词搜索：https://www.jiaokey.com/tag/《霜枫》丛书  都江一栗.html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