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共享的价值  澳门外向型经济与泛珠三角区域合作</w:t>
      </w:r>
    </w:p>
    <w:p>
      <w:r>
        <w:rPr>
          <w:rFonts w:ascii="宋体" w:hAnsi="宋体" w:eastAsia="宋体"/>
          <w:sz w:val="24"/>
        </w:rPr>
        <w:t>苏东斌主编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共享的价值  澳门外向型经济与泛珠三角区域合作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本书出售、求购地址：https://www.jiaokey.com/book/detail/13953394.html</w:t>
      </w:r>
    </w:p>
    <w:p>
      <w:r>
        <w:t>更多相关图书推荐：https://www.jiaokey.com</w:t>
      </w:r>
    </w:p>
    <w:p>
      <w:r>
        <w:t>苏东斌主编 其他作品：https://www.jiaokey.com/tag/苏东斌主编.html</w:t>
      </w:r>
    </w:p>
    <w:p>
      <w:r>
        <w:t>关键词搜索：https://www.jiaokey.com/tag/共享的价值  澳门外向型经济与泛珠三角区域合作.html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