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中国税收季度报告  2015  1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中国税收季度报告  2015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本书出售、求购地址：https://www.jiaokey.com/book/detail/13953337.html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关键词搜索：https://www.jiaokey.com/tag/中国税收季度报告  2015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