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军事志编纂指南</w:t>
      </w:r>
    </w:p>
    <w:p>
      <w:r>
        <w:rPr>
          <w:rFonts w:ascii="宋体" w:hAnsi="宋体" w:eastAsia="宋体"/>
          <w:sz w:val="24"/>
        </w:rPr>
        <w:t>裴晓光主编；万文副主编；吴品祥顾问；赖建国编纂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军事志编纂指南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裴晓光主编；万文副主编；吴品祥顾问；赖建国编纂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本书出售、求购地址：https://www.jiaokey.com/book/detail/13953279.html</w:t>
      </w:r>
    </w:p>
    <w:p>
      <w:r>
        <w:t>更多相关图书推荐：https://www.jiaokey.com</w:t>
      </w:r>
    </w:p>
    <w:p>
      <w:r>
        <w:t>裴晓光主编；万文副主编；吴品祥顾问；赖建国编纂 其他作品：https://www.jiaokey.com/tag/裴晓光主编；万文副主编；吴品祥顾问；赖建国编纂.html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关键词搜索：https://www.jiaokey.com/tag/军事志编纂指南.html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