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中国未来五年发展大战略</w:t>
      </w:r>
    </w:p>
    <w:p>
      <w:r>
        <w:rPr>
          <w:rFonts w:ascii="宋体" w:hAnsi="宋体" w:eastAsia="宋体"/>
          <w:sz w:val="24"/>
        </w:rPr>
        <w:t>宋艳丽主编；李莉，贾娟，高扬，艾笑，陈家俊，彭懿现子编写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中国未来五年发展大战略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宋艳丽主编；李莉，贾娟，高扬，艾笑，陈家俊，彭懿现子编写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本书出售、求购地址：https://www.jiaokey.com/book/detail/13952749.html</w:t>
      </w:r>
    </w:p>
    <w:p>
      <w:r>
        <w:t>更多相关图书推荐：https://www.jiaokey.com</w:t>
      </w:r>
    </w:p>
    <w:p>
      <w:r>
        <w:t>宋艳丽主编；李莉，贾娟，高扬，艾笑，陈家俊，彭懿现子编写 其他作品：https://www.jiaokey.com/tag/宋艳丽主编；李莉，贾娟，高扬，艾笑，陈家俊，彭懿现子编写.html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关键词搜索：https://www.jiaokey.com/tag/中国未来五年发展大战略.html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