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基督教与远东乡村建设</w:t>
      </w:r>
    </w:p>
    <w:p>
      <w:r>
        <w:rPr>
          <w:rFonts w:ascii="宋体" w:hAnsi="宋体" w:eastAsia="宋体"/>
          <w:sz w:val="24"/>
        </w:rPr>
        <w:t>（美）费尔顿（Ralph A.Felton）著；杨昌栋等译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基督教与远东乡村建设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（美）费尔顿（Ralph A.Felton）著；杨昌栋等译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本书出售、求购地址：https://www.jiaokey.com/book/detail/13951937.html</w:t>
      </w:r>
    </w:p>
    <w:p>
      <w:r>
        <w:t>更多相关图书推荐：https://www.jiaokey.com</w:t>
      </w:r>
    </w:p>
    <w:p>
      <w:r>
        <w:t>（美）费尔顿（Ralph A.Felton）著；杨昌栋等译 其他作品：https://www.jiaokey.com/tag/（美）费尔顿（Ralph A.Felton）著；杨昌栋等译.html</w:t>
      </w:r>
    </w:p>
    <w:p>
      <w:r>
        <w:t>广学会 出版图书：https://www.jiaokey.com/tag/广学会.html</w:t>
      </w:r>
    </w:p>
    <w:p>
      <w:r>
        <w:t>关键词搜索：https://www.jiaokey.com/tag/基督教与远东乡村建设.html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