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总理对于蒙藏之遗训及中央对于蒙藏之法令</w:t>
      </w:r>
    </w:p>
    <w:p>
      <w:r>
        <w:rPr>
          <w:rFonts w:ascii="宋体" w:hAnsi="宋体" w:eastAsia="宋体"/>
          <w:sz w:val="24"/>
        </w:rPr>
        <w:t>熊耀文编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总理对于蒙藏之遗训及中央对于蒙藏之法令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本书出售、求购地址：https://www.jiaokey.com/book/detail/13951824.html</w:t>
      </w:r>
    </w:p>
    <w:p>
      <w:r>
        <w:t>更多相关图书推荐：https://www.jiaokey.com</w:t>
      </w:r>
    </w:p>
    <w:p>
      <w:r>
        <w:t>熊耀文编 其他作品：https://www.jiaokey.com/tag/熊耀文编.html</w:t>
      </w:r>
    </w:p>
    <w:p>
      <w:r>
        <w:t>蒙藏委员会 出版图书：https://www.jiaokey.com/tag/蒙藏委员会.html</w:t>
      </w:r>
    </w:p>
    <w:p>
      <w:r>
        <w:t>关键词搜索：https://www.jiaokey.com/tag/总理对于蒙藏之遗训及中央对于蒙藏之法令.html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