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社会工作法规与政策</w:t>
      </w:r>
    </w:p>
    <w:p>
      <w:r>
        <w:rPr>
          <w:rFonts w:ascii="宋体" w:hAnsi="宋体" w:eastAsia="宋体"/>
          <w:sz w:val="24"/>
        </w:rPr>
        <w:t>全国社会工作职业水平考试教材编写组编写；关信平主编；陈树强，张时飞副主编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社会工作法规与政策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全国社会工作职业水平考试教材编写组编写；关信平主编；陈树强，张时飞副主编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本书出售、求购地址：https://www.jiaokey.com/book/detail/13950647.html</w:t>
      </w:r>
    </w:p>
    <w:p>
      <w:r>
        <w:t>更多相关图书推荐：https://www.jiaokey.com</w:t>
      </w:r>
    </w:p>
    <w:p>
      <w:r>
        <w:t>全国社会工作职业水平考试教材编写组编写；关信平主编；陈树强，张时飞副主编 其他作品：https://www.jiaokey.com/tag/全国社会工作职业水平考试教材编写组编写；关信平主编；陈树强，张时飞副主编.html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关键词搜索：https://www.jiaokey.com/tag/社会工作法规与政策.html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