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农村土地承包经营权确权登记颁证技术教程</w:t>
      </w:r>
    </w:p>
    <w:p>
      <w:r>
        <w:rPr>
          <w:rFonts w:ascii="宋体" w:hAnsi="宋体" w:eastAsia="宋体"/>
          <w:sz w:val="24"/>
        </w:rPr>
        <w:t>农业部规划设计研究院；李伟方主编；裴志远副主编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农村土地承包经营权确权登记颁证技术教程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农业部规划设计研究院；李伟方主编；裴志远副主编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本书出售、求购地址：https://www.jiaokey.com/book/detail/13950643.html</w:t>
      </w:r>
    </w:p>
    <w:p>
      <w:r>
        <w:t>更多相关图书推荐：https://www.jiaokey.com</w:t>
      </w:r>
    </w:p>
    <w:p>
      <w:r>
        <w:t>农业部规划设计研究院；李伟方主编；裴志远副主编 其他作品：https://www.jiaokey.com/tag/农业部规划设计研究院；李伟方主编；裴志远副主编.html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关键词搜索：https://www.jiaokey.com/tag/农村土地承包经营权确权登记颁证技术教程.html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