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水轮发电机组典型案例分析</w:t>
      </w:r>
    </w:p>
    <w:p>
      <w:r>
        <w:rPr>
          <w:rFonts w:ascii="宋体" w:hAnsi="宋体" w:eastAsia="宋体"/>
          <w:sz w:val="24"/>
        </w:rPr>
        <w:t>国网湖南省电力公司电力科学研究院组编；吴长利主编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国网湖南省电力公司电力科学研究院组编；吴长利主编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本书出售、求购地址：https://www.jiaokey.com/book/detail/13950295.html</w:t>
      </w:r>
    </w:p>
    <w:p>
      <w:r>
        <w:t>更多相关图书推荐：https://www.jiaokey.com</w:t>
      </w:r>
    </w:p>
    <w:p>
      <w:r>
        <w:t>国网湖南省电力公司电力科学研究院组编；吴长利主编 其他作品：https://www.jiaokey.com/tag/国网湖南省电力公司电力科学研究院组编；吴长利主编.html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关键词搜索：https://www.jiaokey.com/tag/水轮发电机组典型案例分析.html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