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“十三五”普通高等教育本科规划教材  机电一体化系统设计</w:t>
      </w:r>
    </w:p>
    <w:p>
      <w:r>
        <w:rPr>
          <w:rFonts w:ascii="宋体" w:hAnsi="宋体" w:eastAsia="宋体"/>
          <w:sz w:val="24"/>
        </w:rPr>
        <w:t>王裕清，张业明主编；陈国强，陈水生，张明军副主编；王耿，康件丽，范小彬编写；李长有主审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“十三五”普通高等教育本科规划教材  机电一体化系统设计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王裕清，张业明主编；陈国强，陈水生，张明军副主编；王耿，康件丽，范小彬编写；李长有主审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本书出售、求购地址：https://www.jiaokey.com/book/detail/13950250.html</w:t>
      </w:r>
    </w:p>
    <w:p>
      <w:r>
        <w:t>更多相关图书推荐：https://www.jiaokey.com</w:t>
      </w:r>
    </w:p>
    <w:p>
      <w:r>
        <w:t>王裕清，张业明主编；陈国强，陈水生，张明军副主编；王耿，康件丽，范小彬编写；李长有主审 其他作品：https://www.jiaokey.com/tag/王裕清，张业明主编；陈国强，陈水生，张明军副主编；王耿，康件丽，范小彬编写；李长有主审.html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关键词搜索：https://www.jiaokey.com/tag/“十三五”普通高等教育本科规划教材  机电一体化系统设计.html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