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</w:t>
      </w:r>
    </w:p>
    <w:p>
      <w:r>
        <w:rPr>
          <w:rFonts w:ascii="宋体" w:hAnsi="宋体" w:eastAsia="宋体"/>
          <w:sz w:val="24"/>
        </w:rPr>
        <w:t>刘红梅，高倩主编；张文静，王欣惠，陈辉副主编；胡晓凤，徐红升，张东圆，耿文波编写；李悦主审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刘红梅，高倩主编；张文静，王欣惠，陈辉副主编；胡晓凤，徐红升，张东圆，耿文波编写；李悦主审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本书出售、求购地址：https://www.jiaokey.com/book/detail/13950105.html</w:t>
      </w:r>
    </w:p>
    <w:p>
      <w:r>
        <w:t>更多相关图书推荐：https://www.jiaokey.com</w:t>
      </w:r>
    </w:p>
    <w:p>
      <w:r>
        <w:t>刘红梅，高倩主编；张文静，王欣惠，陈辉副主编；胡晓凤，徐红升，张东圆，耿文波编写；李悦主审 其他作品：https://www.jiaokey.com/tag/刘红梅，高倩主编；张文静，王欣惠，陈辉副主编；胡晓凤，徐红升，张东圆，耿文波编写；李悦主审.html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CS6网页设计与制作.html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