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吕其岭作品两首</w:t>
      </w:r>
    </w:p>
    <w:p>
      <w:r>
        <w:rPr>
          <w:rFonts w:ascii="宋体" w:hAnsi="宋体" w:eastAsia="宋体"/>
          <w:sz w:val="24"/>
        </w:rPr>
        <w:t>吕其岭曲；李天慧主编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吕其岭作品两首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吕其岭曲；李天慧主编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本书出售、求购地址：https://www.jiaokey.com/book/detail/13950075.html</w:t>
      </w:r>
    </w:p>
    <w:p>
      <w:r>
        <w:t>更多相关图书推荐：https://www.jiaokey.com</w:t>
      </w:r>
    </w:p>
    <w:p>
      <w:r>
        <w:t>吕其岭曲；李天慧主编 其他作品：https://www.jiaokey.com/tag/吕其岭曲；李天慧主编.html</w:t>
      </w:r>
    </w:p>
    <w:p>
      <w:r>
        <w:t>世界文物出版社 出版图书：https://www.jiaokey.com/tag/世界文物出版社.html</w:t>
      </w:r>
    </w:p>
    <w:p>
      <w:r>
        <w:t>关键词搜索：https://www.jiaokey.com/tag/吕其岭作品两首.html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