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环渤海污染压力和海上响应的统筹调控研究</w:t>
      </w:r>
    </w:p>
    <w:p>
      <w:r>
        <w:rPr>
          <w:rFonts w:ascii="宋体" w:hAnsi="宋体" w:eastAsia="宋体"/>
          <w:sz w:val="24"/>
        </w:rPr>
        <w:t>《基于环境承载力的环渤海经济活动影响监测与调控技术研究》项目组著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环渤海污染压力和海上响应的统筹调控研究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《基于环境承载力的环渤海经济活动影响监测与调控技术研究》项目组著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本书出售、求购地址：https://www.jiaokey.com/book/detail/13949600.html</w:t>
      </w:r>
    </w:p>
    <w:p>
      <w:r>
        <w:t>更多相关图书推荐：https://www.jiaokey.com</w:t>
      </w:r>
    </w:p>
    <w:p>
      <w:r>
        <w:t>《基于环境承载力的环渤海经济活动影响监测与调控技术研究》项目组著 其他作品：https://www.jiaokey.com/tag/《基于环境承载力的环渤海经济活动影响监测与调控技术研究》项目组著.html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关键词搜索：https://www.jiaokey.com/tag/环渤海污染压力和海上响应的统筹调控研究.html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