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全程指引  民营企业家刑事风险防控</w:t>
      </w:r>
    </w:p>
    <w:p>
      <w:r>
        <w:rPr>
          <w:rFonts w:ascii="宋体" w:hAnsi="宋体" w:eastAsia="宋体"/>
          <w:sz w:val="24"/>
        </w:rPr>
        <w:t>郑学仲,方文彬,余政,李腾,房慧颖,崔志伟编委会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全程指引  民营企业家刑事风险防控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郑学仲,方文彬,余政,李腾,房慧颖,崔志伟编委会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9787511888907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民营企业-企业家-刑事犯罪-研究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民营企业家们可能面临的刑事风险按照性质分为：企业管理、企业融资、税收发票、经营决策、企业上市、知识产权、内外交往、企业用工等八个方面。在每个章节中，再根据刑事风险高发点的实际分布，逐一作风险提示和预防警示。</w:t>
      </w:r>
    </w:p>
    <w:p/>
    <w:p>
      <w:r>
        <w:t>本书出售、求购地址：https://www.jiaokey.com/book/detail/13949131.html</w:t>
      </w:r>
    </w:p>
    <w:p>
      <w:r>
        <w:t>更多刑法图书推荐：https://www.jiaokey.com</w:t>
      </w:r>
    </w:p>
    <w:p>
      <w:r>
        <w:t>郑学仲,方文彬,余政,李腾,房慧颖,崔志伟编委会 其他作品：https://www.jiaokey.com/tag/郑学仲,方文彬,余政,李腾,房慧颖,崔志伟编委会.html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关键词搜索：https://www.jiaokey.com/tag/民营企业-企业家-刑事犯罪-研究.html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