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定义、解释及应用</w:t>
      </w:r>
    </w:p>
    <w:p>
      <w:r>
        <w:rPr>
          <w:rFonts w:ascii="宋体" w:hAnsi="宋体" w:eastAsia="宋体"/>
          <w:sz w:val="24"/>
        </w:rPr>
        <w:t>（美）迈克尔·利文斯著；苏丽文译；孙宁审校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定义、解释及应用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（美）迈克尔·利文斯著；苏丽文译；孙宁审校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本书出售、求购地址：https://www.jiaokey.com/book/detail/13948076.html</w:t>
      </w:r>
    </w:p>
    <w:p>
      <w:r>
        <w:t>更多相关图书推荐：https://www.jiaokey.com</w:t>
      </w:r>
    </w:p>
    <w:p>
      <w:r>
        <w:t>（美）迈克尔·利文斯著；苏丽文译；孙宁审校 其他作品：https://www.jiaokey.com/tag/（美）迈克尔·利文斯著；苏丽文译；孙宁审校.html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定义、解释及应用.html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