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</w:t>
      </w:r>
    </w:p>
    <w:p>
      <w:r>
        <w:rPr>
          <w:rFonts w:ascii="宋体" w:hAnsi="宋体" w:eastAsia="宋体"/>
          <w:sz w:val="24"/>
        </w:rPr>
        <w:t>倪晶晶，张玉琳主编；陶冬英，张岳灿，于纪棉，曾斌副主编；赵风霞主审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倪晶晶，张玉琳主编；陶冬英，张岳灿，于纪棉，曾斌副主编；赵风霞主审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本书出售、求购地址：https://www.jiaokey.com/book/detail/13947512.html</w:t>
      </w:r>
    </w:p>
    <w:p>
      <w:r>
        <w:t>更多相关图书推荐：https://www.jiaokey.com</w:t>
      </w:r>
    </w:p>
    <w:p>
      <w:r>
        <w:t>倪晶晶，张玉琳主编；陶冬英，张岳灿，于纪棉，曾斌副主编；赵风霞主审 其他作品：https://www.jiaokey.com/tag/倪晶晶，张玉琳主编；陶冬英，张岳灿，于纪棉，曾斌副主编；赵风霞主审.html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关键词搜索：https://www.jiaokey.com/tag/人体形态.html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