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计算机硬件系统设计原理</w:t>
      </w:r>
    </w:p>
    <w:p>
      <w:r>
        <w:rPr>
          <w:rFonts w:ascii="宋体" w:hAnsi="宋体" w:eastAsia="宋体"/>
          <w:sz w:val="24"/>
        </w:rPr>
        <w:t>刘子良；徐高潮，齐红，申铉京，魏晓辉，刘苗编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刘子良；徐高潮，齐红，申铉京，魏晓辉，刘苗编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本书出售、求购地址：https://www.jiaokey.com/book/detail/13946472.html</w:t>
      </w:r>
    </w:p>
    <w:p>
      <w:r>
        <w:t>更多相关图书推荐：https://www.jiaokey.com</w:t>
      </w:r>
    </w:p>
    <w:p>
      <w:r>
        <w:t>刘子良；徐高潮，齐红，申铉京，魏晓辉，刘苗编 其他作品：https://www.jiaokey.com/tag/刘子良；徐高潮，齐红，申铉京，魏晓辉，刘苗编.html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